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0516D" w14:textId="7359C7F1" w:rsidR="005D5A3E" w:rsidRPr="008A1A87" w:rsidRDefault="008A1A87" w:rsidP="008A1A87">
      <w:pPr>
        <w:pStyle w:val="1"/>
        <w:spacing w:line="360" w:lineRule="auto"/>
        <w:jc w:val="center"/>
        <w:rPr>
          <w:rFonts w:ascii="宋体" w:eastAsia="宋体" w:hAnsi="宋体"/>
          <w:sz w:val="32"/>
          <w:szCs w:val="32"/>
        </w:rPr>
      </w:pPr>
      <w:r w:rsidRPr="008A1A87">
        <w:rPr>
          <w:rFonts w:ascii="宋体" w:eastAsia="宋体" w:hAnsi="宋体"/>
          <w:color w:val="000000"/>
          <w:kern w:val="2"/>
          <w:sz w:val="32"/>
          <w:szCs w:val="32"/>
        </w:rPr>
        <w:t>V-Sorb 2800P比表面积及孔径测试仪</w:t>
      </w:r>
      <w:r w:rsidR="006C0AA6" w:rsidRPr="008A1A87">
        <w:rPr>
          <w:rFonts w:ascii="宋体" w:eastAsia="宋体" w:hAnsi="宋体" w:hint="eastAsia"/>
          <w:sz w:val="32"/>
          <w:szCs w:val="32"/>
        </w:rPr>
        <w:t>操作</w:t>
      </w:r>
      <w:r w:rsidR="006C0AA6" w:rsidRPr="008A1A87">
        <w:rPr>
          <w:rFonts w:ascii="宋体" w:eastAsia="宋体" w:hAnsi="宋体"/>
          <w:sz w:val="32"/>
          <w:szCs w:val="32"/>
        </w:rPr>
        <w:t>规程</w:t>
      </w:r>
    </w:p>
    <w:p w14:paraId="4A2BA6C8" w14:textId="29AE0850" w:rsidR="008A1A87" w:rsidRPr="008A1A87" w:rsidRDefault="008A1A87" w:rsidP="006B7978">
      <w:pPr>
        <w:widowControl/>
        <w:shd w:val="clear" w:color="auto" w:fill="FFFFFF"/>
        <w:spacing w:line="360" w:lineRule="auto"/>
        <w:rPr>
          <w:rStyle w:val="fontstyle01"/>
          <w:rFonts w:ascii="Times New Roman" w:hAnsi="Times New Roman" w:cs="Times New Roman" w:hint="default"/>
          <w:sz w:val="24"/>
          <w:szCs w:val="24"/>
        </w:rPr>
      </w:pPr>
      <w:r w:rsidRPr="008A1A87">
        <w:rPr>
          <w:rStyle w:val="fontstyle01"/>
          <w:rFonts w:ascii="Times New Roman" w:hAnsi="Times New Roman" w:cs="Times New Roman" w:hint="default"/>
          <w:sz w:val="24"/>
          <w:szCs w:val="24"/>
        </w:rPr>
        <w:t>仪器参数</w:t>
      </w:r>
    </w:p>
    <w:p w14:paraId="33F1FE32" w14:textId="6A36D328" w:rsidR="008A1A87" w:rsidRPr="008A1A87" w:rsidRDefault="008A1A87" w:rsidP="006B7978">
      <w:pPr>
        <w:widowControl/>
        <w:shd w:val="clear" w:color="auto" w:fill="FFFFFF"/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8A1A87">
        <w:rPr>
          <w:rStyle w:val="fontstyle01"/>
          <w:rFonts w:ascii="Times New Roman" w:hAnsi="Times New Roman" w:cs="Times New Roman" w:hint="default"/>
          <w:sz w:val="24"/>
          <w:szCs w:val="24"/>
        </w:rPr>
        <w:t>主机功能：</w:t>
      </w:r>
      <w:r w:rsidRPr="008A1A87">
        <w:rPr>
          <w:rStyle w:val="fontstyle01"/>
          <w:rFonts w:ascii="Times New Roman" w:hAnsi="Times New Roman" w:cs="Times New Roman" w:hint="default"/>
          <w:sz w:val="24"/>
          <w:szCs w:val="24"/>
        </w:rPr>
        <w:t xml:space="preserve"> </w:t>
      </w:r>
      <w:r w:rsidRPr="008A1A87">
        <w:rPr>
          <w:rStyle w:val="fontstyle01"/>
          <w:rFonts w:ascii="Times New Roman" w:hAnsi="Times New Roman" w:cs="Times New Roman" w:hint="default"/>
          <w:sz w:val="24"/>
          <w:szCs w:val="24"/>
        </w:rPr>
        <w:t>吸附及脱附等温线测定</w:t>
      </w:r>
      <w:r>
        <w:rPr>
          <w:rStyle w:val="fontstyle01"/>
          <w:rFonts w:ascii="Times New Roman" w:hAnsi="Times New Roman" w:cs="Times New Roman"/>
          <w:sz w:val="24"/>
          <w:szCs w:val="24"/>
        </w:rPr>
        <w:t>，</w:t>
      </w:r>
      <w:r w:rsidRPr="008A1A87">
        <w:rPr>
          <w:rStyle w:val="fontstyle01"/>
          <w:rFonts w:ascii="Times New Roman" w:hAnsi="Times New Roman" w:cs="Times New Roman" w:hint="default"/>
          <w:sz w:val="24"/>
          <w:szCs w:val="24"/>
        </w:rPr>
        <w:t xml:space="preserve">Langmuir </w:t>
      </w:r>
      <w:r w:rsidRPr="008A1A87">
        <w:rPr>
          <w:rStyle w:val="fontstyle01"/>
          <w:rFonts w:ascii="Times New Roman" w:hAnsi="Times New Roman" w:cs="Times New Roman" w:hint="default"/>
          <w:sz w:val="24"/>
          <w:szCs w:val="24"/>
        </w:rPr>
        <w:t>法比表面积测定</w:t>
      </w:r>
      <w:r w:rsidRPr="008A1A87">
        <w:rPr>
          <w:rStyle w:val="fontstyle01"/>
          <w:rFonts w:ascii="Times New Roman" w:hAnsi="Times New Roman" w:cs="Times New Roman" w:hint="default"/>
          <w:sz w:val="24"/>
          <w:szCs w:val="24"/>
        </w:rPr>
        <w:t xml:space="preserve"> BET </w:t>
      </w:r>
      <w:r w:rsidRPr="008A1A87">
        <w:rPr>
          <w:rStyle w:val="fontstyle01"/>
          <w:rFonts w:ascii="Times New Roman" w:hAnsi="Times New Roman" w:cs="Times New Roman" w:hint="default"/>
          <w:sz w:val="24"/>
          <w:szCs w:val="24"/>
        </w:rPr>
        <w:t>法比表面积测定（单点及多点）</w:t>
      </w:r>
      <w:r>
        <w:rPr>
          <w:rStyle w:val="fontstyle01"/>
          <w:rFonts w:ascii="Times New Roman" w:hAnsi="Times New Roman" w:cs="Times New Roman"/>
          <w:sz w:val="24"/>
          <w:szCs w:val="24"/>
        </w:rPr>
        <w:t>，</w:t>
      </w:r>
      <w:r w:rsidRPr="008A1A87">
        <w:rPr>
          <w:rStyle w:val="fontstyle01"/>
          <w:rFonts w:ascii="Times New Roman" w:hAnsi="Times New Roman" w:cs="Times New Roman" w:hint="default"/>
          <w:sz w:val="24"/>
          <w:szCs w:val="24"/>
        </w:rPr>
        <w:t>平均粒径估算</w:t>
      </w:r>
      <w:r>
        <w:rPr>
          <w:rStyle w:val="fontstyle01"/>
          <w:rFonts w:ascii="Times New Roman" w:hAnsi="Times New Roman" w:cs="Times New Roman"/>
          <w:sz w:val="24"/>
          <w:szCs w:val="24"/>
        </w:rPr>
        <w:t>，</w:t>
      </w:r>
      <w:r w:rsidRPr="008A1A87">
        <w:rPr>
          <w:rStyle w:val="fontstyle01"/>
          <w:rFonts w:ascii="Times New Roman" w:hAnsi="Times New Roman" w:cs="Times New Roman" w:hint="default"/>
          <w:sz w:val="24"/>
          <w:szCs w:val="24"/>
        </w:rPr>
        <w:t>t</w:t>
      </w:r>
      <w:r w:rsidRPr="008A1A87">
        <w:rPr>
          <w:rStyle w:val="fontstyle01"/>
          <w:rFonts w:ascii="Times New Roman" w:hAnsi="Times New Roman" w:cs="Times New Roman" w:hint="default"/>
          <w:sz w:val="24"/>
          <w:szCs w:val="24"/>
        </w:rPr>
        <w:t>－</w:t>
      </w:r>
      <w:r w:rsidRPr="008A1A87">
        <w:rPr>
          <w:rStyle w:val="fontstyle01"/>
          <w:rFonts w:ascii="Times New Roman" w:hAnsi="Times New Roman" w:cs="Times New Roman" w:hint="default"/>
          <w:sz w:val="24"/>
          <w:szCs w:val="24"/>
        </w:rPr>
        <w:t xml:space="preserve">plot </w:t>
      </w:r>
      <w:r w:rsidRPr="008A1A87">
        <w:rPr>
          <w:rStyle w:val="fontstyle01"/>
          <w:rFonts w:ascii="Times New Roman" w:hAnsi="Times New Roman" w:cs="Times New Roman" w:hint="default"/>
          <w:sz w:val="24"/>
          <w:szCs w:val="24"/>
        </w:rPr>
        <w:t>图法外比表面积测定</w:t>
      </w:r>
      <w:r>
        <w:rPr>
          <w:rStyle w:val="fontstyle01"/>
          <w:rFonts w:ascii="Times New Roman" w:hAnsi="Times New Roman" w:cs="Times New Roman"/>
          <w:sz w:val="24"/>
          <w:szCs w:val="24"/>
        </w:rPr>
        <w:t>，</w:t>
      </w:r>
      <w:r w:rsidRPr="008A1A87">
        <w:rPr>
          <w:rStyle w:val="fontstyle01"/>
          <w:rFonts w:ascii="Times New Roman" w:hAnsi="Times New Roman" w:cs="Times New Roman" w:hint="default"/>
          <w:sz w:val="24"/>
          <w:szCs w:val="24"/>
        </w:rPr>
        <w:t>样品真密度测定</w:t>
      </w:r>
      <w:r>
        <w:rPr>
          <w:rStyle w:val="fontstyle01"/>
          <w:rFonts w:ascii="Times New Roman" w:hAnsi="Times New Roman" w:cs="Times New Roman"/>
          <w:sz w:val="24"/>
          <w:szCs w:val="24"/>
        </w:rPr>
        <w:t>，</w:t>
      </w:r>
      <w:r w:rsidRPr="008A1A87">
        <w:rPr>
          <w:rStyle w:val="fontstyle01"/>
          <w:rFonts w:ascii="Times New Roman" w:hAnsi="Times New Roman" w:cs="Times New Roman" w:hint="default"/>
          <w:sz w:val="24"/>
          <w:szCs w:val="24"/>
        </w:rPr>
        <w:t xml:space="preserve">BJH </w:t>
      </w:r>
      <w:r w:rsidRPr="008A1A87">
        <w:rPr>
          <w:rStyle w:val="fontstyle01"/>
          <w:rFonts w:ascii="Times New Roman" w:hAnsi="Times New Roman" w:cs="Times New Roman" w:hint="default"/>
          <w:sz w:val="24"/>
          <w:szCs w:val="24"/>
        </w:rPr>
        <w:t>总孔体积及孔径分布分析</w:t>
      </w:r>
      <w:r>
        <w:rPr>
          <w:rStyle w:val="fontstyle01"/>
          <w:rFonts w:ascii="Times New Roman" w:hAnsi="Times New Roman" w:cs="Times New Roman"/>
          <w:sz w:val="24"/>
          <w:szCs w:val="24"/>
        </w:rPr>
        <w:t>，</w:t>
      </w:r>
      <w:r w:rsidRPr="008A1A87">
        <w:rPr>
          <w:rStyle w:val="fontstyle01"/>
          <w:rFonts w:ascii="Times New Roman" w:hAnsi="Times New Roman" w:cs="Times New Roman" w:hint="default"/>
          <w:sz w:val="24"/>
          <w:szCs w:val="24"/>
        </w:rPr>
        <w:t xml:space="preserve">t-plot </w:t>
      </w:r>
      <w:r w:rsidRPr="008A1A87">
        <w:rPr>
          <w:rStyle w:val="fontstyle01"/>
          <w:rFonts w:ascii="Times New Roman" w:hAnsi="Times New Roman" w:cs="Times New Roman" w:hint="default"/>
          <w:sz w:val="24"/>
          <w:szCs w:val="24"/>
        </w:rPr>
        <w:t>图法微孔分析</w:t>
      </w:r>
      <w:r>
        <w:rPr>
          <w:rStyle w:val="fontstyle01"/>
          <w:rFonts w:ascii="Times New Roman" w:hAnsi="Times New Roman" w:cs="Times New Roman"/>
          <w:sz w:val="24"/>
          <w:szCs w:val="24"/>
        </w:rPr>
        <w:t>。</w:t>
      </w:r>
      <w:r w:rsidRPr="008A1A87">
        <w:rPr>
          <w:rFonts w:ascii="Times New Roman" w:eastAsia="宋体" w:hAnsi="Times New Roman" w:cs="Times New Roman"/>
          <w:color w:val="000000"/>
          <w:sz w:val="24"/>
          <w:szCs w:val="24"/>
        </w:rPr>
        <w:br/>
      </w:r>
      <w:r w:rsidRPr="008A1A87">
        <w:rPr>
          <w:rStyle w:val="fontstyle01"/>
          <w:rFonts w:ascii="Times New Roman" w:hAnsi="Times New Roman" w:cs="Times New Roman" w:hint="default"/>
          <w:sz w:val="24"/>
          <w:szCs w:val="24"/>
        </w:rPr>
        <w:t>测量范围：</w:t>
      </w:r>
      <w:r w:rsidRPr="008A1A87">
        <w:rPr>
          <w:rStyle w:val="fontstyle01"/>
          <w:rFonts w:ascii="Times New Roman" w:hAnsi="Times New Roman" w:cs="Times New Roman" w:hint="default"/>
          <w:sz w:val="24"/>
          <w:szCs w:val="24"/>
        </w:rPr>
        <w:t xml:space="preserve"> 0.01</w:t>
      </w:r>
      <w:r w:rsidRPr="008A1A87">
        <w:rPr>
          <w:rStyle w:val="fontstyle01"/>
          <w:rFonts w:ascii="Times New Roman" w:hAnsi="Times New Roman" w:cs="Times New Roman" w:hint="default"/>
          <w:sz w:val="24"/>
          <w:szCs w:val="24"/>
        </w:rPr>
        <w:t>（</w:t>
      </w:r>
      <w:r>
        <w:rPr>
          <w:rStyle w:val="fontstyle01"/>
          <w:rFonts w:ascii="Times New Roman" w:hAnsi="Times New Roman" w:cs="Times New Roman" w:hint="default"/>
          <w:sz w:val="24"/>
          <w:szCs w:val="24"/>
        </w:rPr>
        <w:t>m</w:t>
      </w:r>
      <w:r w:rsidRPr="008A1A87">
        <w:rPr>
          <w:rStyle w:val="fontstyle01"/>
          <w:rFonts w:ascii="Times New Roman" w:hAnsi="Times New Roman" w:cs="Times New Roman" w:hint="default"/>
          <w:sz w:val="24"/>
          <w:szCs w:val="24"/>
          <w:vertAlign w:val="superscript"/>
        </w:rPr>
        <w:t>2</w:t>
      </w:r>
      <w:r>
        <w:rPr>
          <w:rStyle w:val="fontstyle01"/>
          <w:rFonts w:ascii="Times New Roman" w:hAnsi="Times New Roman" w:cs="Times New Roman" w:hint="default"/>
          <w:sz w:val="24"/>
          <w:szCs w:val="24"/>
        </w:rPr>
        <w:t>/g</w:t>
      </w:r>
      <w:r w:rsidRPr="008A1A87">
        <w:rPr>
          <w:rStyle w:val="fontstyle01"/>
          <w:rFonts w:ascii="Times New Roman" w:hAnsi="Times New Roman" w:cs="Times New Roman" w:hint="default"/>
          <w:sz w:val="24"/>
          <w:szCs w:val="24"/>
        </w:rPr>
        <w:t>）</w:t>
      </w:r>
      <w:r>
        <w:rPr>
          <w:rStyle w:val="fontstyle01"/>
          <w:rFonts w:ascii="Times New Roman" w:hAnsi="Times New Roman" w:cs="Times New Roman" w:hint="default"/>
          <w:sz w:val="24"/>
          <w:szCs w:val="24"/>
        </w:rPr>
        <w:t>-</w:t>
      </w:r>
      <w:r w:rsidRPr="008A1A87">
        <w:rPr>
          <w:rStyle w:val="fontstyle01"/>
          <w:rFonts w:ascii="Times New Roman" w:hAnsi="Times New Roman" w:cs="Times New Roman" w:hint="default"/>
          <w:sz w:val="24"/>
          <w:szCs w:val="24"/>
        </w:rPr>
        <w:t>至无上限（比表面积）；</w:t>
      </w:r>
      <w:r w:rsidRPr="008A1A87">
        <w:rPr>
          <w:rStyle w:val="fontstyle01"/>
          <w:rFonts w:ascii="Times New Roman" w:hAnsi="Times New Roman" w:cs="Times New Roman" w:hint="default"/>
          <w:sz w:val="24"/>
          <w:szCs w:val="24"/>
        </w:rPr>
        <w:t xml:space="preserve"> 0.35nm-500nm</w:t>
      </w:r>
      <w:r w:rsidRPr="008A1A87">
        <w:rPr>
          <w:rStyle w:val="fontstyle01"/>
          <w:rFonts w:ascii="Times New Roman" w:hAnsi="Times New Roman" w:cs="Times New Roman" w:hint="default"/>
          <w:sz w:val="24"/>
          <w:szCs w:val="24"/>
        </w:rPr>
        <w:t>（孔径）</w:t>
      </w:r>
      <w:r>
        <w:rPr>
          <w:rStyle w:val="fontstyle01"/>
          <w:rFonts w:ascii="Times New Roman" w:hAnsi="Times New Roman" w:cs="Times New Roman"/>
          <w:sz w:val="24"/>
          <w:szCs w:val="24"/>
        </w:rPr>
        <w:t>。</w:t>
      </w:r>
      <w:r w:rsidRPr="008A1A87">
        <w:rPr>
          <w:rFonts w:ascii="Times New Roman" w:eastAsia="宋体" w:hAnsi="Times New Roman" w:cs="Times New Roman"/>
          <w:color w:val="000000"/>
          <w:sz w:val="24"/>
          <w:szCs w:val="24"/>
        </w:rPr>
        <w:br/>
      </w:r>
      <w:r w:rsidRPr="008A1A87">
        <w:rPr>
          <w:rStyle w:val="fontstyle01"/>
          <w:rFonts w:ascii="Times New Roman" w:hAnsi="Times New Roman" w:cs="Times New Roman" w:hint="default"/>
          <w:sz w:val="24"/>
          <w:szCs w:val="24"/>
        </w:rPr>
        <w:t>样品类型：</w:t>
      </w:r>
      <w:r w:rsidRPr="008A1A87">
        <w:rPr>
          <w:rStyle w:val="fontstyle01"/>
          <w:rFonts w:ascii="Times New Roman" w:hAnsi="Times New Roman" w:cs="Times New Roman" w:hint="default"/>
          <w:sz w:val="24"/>
          <w:szCs w:val="24"/>
        </w:rPr>
        <w:t xml:space="preserve"> </w:t>
      </w:r>
      <w:r w:rsidRPr="008A1A87">
        <w:rPr>
          <w:rStyle w:val="fontstyle01"/>
          <w:rFonts w:ascii="Times New Roman" w:hAnsi="Times New Roman" w:cs="Times New Roman" w:hint="default"/>
          <w:sz w:val="24"/>
          <w:szCs w:val="24"/>
        </w:rPr>
        <w:t>粉末，颗粒，纤维及片状材料等</w:t>
      </w:r>
      <w:r>
        <w:rPr>
          <w:rStyle w:val="fontstyle01"/>
          <w:rFonts w:ascii="Times New Roman" w:hAnsi="Times New Roman" w:cs="Times New Roman"/>
          <w:sz w:val="24"/>
          <w:szCs w:val="24"/>
        </w:rPr>
        <w:t>。</w:t>
      </w:r>
      <w:r w:rsidRPr="008A1A87">
        <w:rPr>
          <w:rFonts w:ascii="Times New Roman" w:eastAsia="宋体" w:hAnsi="Times New Roman" w:cs="Times New Roman"/>
          <w:color w:val="000000"/>
          <w:sz w:val="24"/>
          <w:szCs w:val="24"/>
        </w:rPr>
        <w:br/>
      </w:r>
      <w:r w:rsidRPr="008A1A87">
        <w:rPr>
          <w:rStyle w:val="fontstyle01"/>
          <w:rFonts w:ascii="Times New Roman" w:hAnsi="Times New Roman" w:cs="Times New Roman" w:hint="default"/>
          <w:sz w:val="24"/>
          <w:szCs w:val="24"/>
        </w:rPr>
        <w:t>样品数量：</w:t>
      </w:r>
      <w:r w:rsidRPr="008A1A87">
        <w:rPr>
          <w:rStyle w:val="fontstyle01"/>
          <w:rFonts w:ascii="Times New Roman" w:hAnsi="Times New Roman" w:cs="Times New Roman" w:hint="default"/>
          <w:sz w:val="24"/>
          <w:szCs w:val="24"/>
        </w:rPr>
        <w:t xml:space="preserve"> </w:t>
      </w:r>
      <w:r w:rsidRPr="008A1A87">
        <w:rPr>
          <w:rStyle w:val="fontstyle01"/>
          <w:rFonts w:ascii="Times New Roman" w:hAnsi="Times New Roman" w:cs="Times New Roman" w:hint="default"/>
          <w:sz w:val="24"/>
          <w:szCs w:val="24"/>
        </w:rPr>
        <w:t>同时进行</w:t>
      </w:r>
      <w:r w:rsidRPr="008A1A87">
        <w:rPr>
          <w:rStyle w:val="fontstyle01"/>
          <w:rFonts w:ascii="Times New Roman" w:hAnsi="Times New Roman" w:cs="Times New Roman" w:hint="default"/>
          <w:sz w:val="24"/>
          <w:szCs w:val="24"/>
        </w:rPr>
        <w:t xml:space="preserve"> </w:t>
      </w:r>
      <w:r w:rsidRPr="008A1A87">
        <w:rPr>
          <w:rStyle w:val="fontstyle31"/>
          <w:rFonts w:ascii="Times New Roman" w:eastAsia="宋体" w:hAnsi="Times New Roman" w:cs="Times New Roman"/>
          <w:sz w:val="24"/>
          <w:szCs w:val="24"/>
        </w:rPr>
        <w:t>2</w:t>
      </w:r>
      <w:r w:rsidRPr="008A1A87">
        <w:rPr>
          <w:rStyle w:val="fontstyle01"/>
          <w:rFonts w:ascii="Times New Roman" w:hAnsi="Times New Roman" w:cs="Times New Roman" w:hint="default"/>
          <w:sz w:val="24"/>
          <w:szCs w:val="24"/>
        </w:rPr>
        <w:t>个样品分析和</w:t>
      </w:r>
      <w:r w:rsidRPr="008A1A87">
        <w:rPr>
          <w:rStyle w:val="fontstyle01"/>
          <w:rFonts w:ascii="Times New Roman" w:hAnsi="Times New Roman" w:cs="Times New Roman" w:hint="default"/>
          <w:sz w:val="24"/>
          <w:szCs w:val="24"/>
        </w:rPr>
        <w:t xml:space="preserve"> </w:t>
      </w:r>
      <w:r w:rsidRPr="008A1A87">
        <w:rPr>
          <w:rStyle w:val="fontstyle31"/>
          <w:rFonts w:ascii="Times New Roman" w:eastAsia="宋体" w:hAnsi="Times New Roman" w:cs="Times New Roman"/>
          <w:sz w:val="24"/>
          <w:szCs w:val="24"/>
        </w:rPr>
        <w:t>2</w:t>
      </w:r>
      <w:r w:rsidRPr="008A1A87">
        <w:rPr>
          <w:rStyle w:val="fontstyle01"/>
          <w:rFonts w:ascii="Times New Roman" w:hAnsi="Times New Roman" w:cs="Times New Roman" w:hint="default"/>
          <w:sz w:val="24"/>
          <w:szCs w:val="24"/>
        </w:rPr>
        <w:t>个样品脱气处理，也可同时进行</w:t>
      </w:r>
      <w:r w:rsidRPr="008A1A87">
        <w:rPr>
          <w:rStyle w:val="fontstyle01"/>
          <w:rFonts w:ascii="Times New Roman" w:hAnsi="Times New Roman" w:cs="Times New Roman" w:hint="default"/>
          <w:sz w:val="24"/>
          <w:szCs w:val="24"/>
        </w:rPr>
        <w:t>4</w:t>
      </w:r>
      <w:r w:rsidRPr="008A1A87">
        <w:rPr>
          <w:rStyle w:val="fontstyle01"/>
          <w:rFonts w:ascii="Times New Roman" w:hAnsi="Times New Roman" w:cs="Times New Roman" w:hint="default"/>
          <w:sz w:val="24"/>
          <w:szCs w:val="24"/>
        </w:rPr>
        <w:t>个样品的吸、</w:t>
      </w:r>
      <w:r w:rsidRPr="008A1A87">
        <w:rPr>
          <w:rStyle w:val="fontstyle01"/>
          <w:rFonts w:ascii="Times New Roman" w:hAnsi="Times New Roman" w:cs="Times New Roman" w:hint="default"/>
          <w:sz w:val="24"/>
          <w:szCs w:val="24"/>
        </w:rPr>
        <w:t xml:space="preserve"> </w:t>
      </w:r>
      <w:r w:rsidRPr="008A1A87">
        <w:rPr>
          <w:rStyle w:val="fontstyle01"/>
          <w:rFonts w:ascii="Times New Roman" w:hAnsi="Times New Roman" w:cs="Times New Roman" w:hint="default"/>
          <w:sz w:val="24"/>
          <w:szCs w:val="24"/>
        </w:rPr>
        <w:t>脱附测定</w:t>
      </w:r>
      <w:r>
        <w:rPr>
          <w:rStyle w:val="fontstyle01"/>
          <w:rFonts w:ascii="Times New Roman" w:hAnsi="Times New Roman" w:cs="Times New Roman"/>
          <w:sz w:val="24"/>
          <w:szCs w:val="24"/>
        </w:rPr>
        <w:t>。</w:t>
      </w:r>
      <w:r w:rsidRPr="008A1A87">
        <w:rPr>
          <w:rFonts w:ascii="Times New Roman" w:eastAsia="宋体" w:hAnsi="Times New Roman" w:cs="Times New Roman"/>
          <w:color w:val="000000"/>
          <w:sz w:val="24"/>
          <w:szCs w:val="24"/>
        </w:rPr>
        <w:br/>
      </w:r>
      <w:r w:rsidRPr="008A1A87">
        <w:rPr>
          <w:rStyle w:val="fontstyle01"/>
          <w:rFonts w:ascii="Times New Roman" w:hAnsi="Times New Roman" w:cs="Times New Roman" w:hint="default"/>
          <w:sz w:val="24"/>
          <w:szCs w:val="24"/>
        </w:rPr>
        <w:t>测试气体：吸附质为高纯氮气（</w:t>
      </w:r>
      <w:r w:rsidRPr="008A1A87">
        <w:rPr>
          <w:rStyle w:val="fontstyle01"/>
          <w:rFonts w:ascii="Times New Roman" w:hAnsi="Times New Roman" w:cs="Times New Roman" w:hint="default"/>
          <w:sz w:val="24"/>
          <w:szCs w:val="24"/>
        </w:rPr>
        <w:t>≥99.999%</w:t>
      </w:r>
      <w:r w:rsidRPr="008A1A87">
        <w:rPr>
          <w:rStyle w:val="fontstyle01"/>
          <w:rFonts w:ascii="Times New Roman" w:hAnsi="Times New Roman" w:cs="Times New Roman" w:hint="default"/>
          <w:sz w:val="24"/>
          <w:szCs w:val="24"/>
        </w:rPr>
        <w:t>）</w:t>
      </w:r>
      <w:r w:rsidRPr="008A1A87">
        <w:rPr>
          <w:rStyle w:val="fontstyle01"/>
          <w:rFonts w:ascii="Times New Roman" w:hAnsi="Times New Roman" w:cs="Times New Roman" w:hint="default"/>
          <w:sz w:val="24"/>
          <w:szCs w:val="24"/>
        </w:rPr>
        <w:t xml:space="preserve"> </w:t>
      </w:r>
      <w:r w:rsidRPr="008A1A87">
        <w:rPr>
          <w:rStyle w:val="fontstyle01"/>
          <w:rFonts w:ascii="Times New Roman" w:hAnsi="Times New Roman" w:cs="Times New Roman" w:hint="default"/>
          <w:sz w:val="24"/>
          <w:szCs w:val="24"/>
        </w:rPr>
        <w:t>或其它（按需选择如</w:t>
      </w:r>
      <w:r w:rsidRPr="008A1A87">
        <w:rPr>
          <w:rStyle w:val="fontstyle01"/>
          <w:rFonts w:ascii="Times New Roman" w:hAnsi="Times New Roman" w:cs="Times New Roman" w:hint="default"/>
          <w:sz w:val="24"/>
          <w:szCs w:val="24"/>
        </w:rPr>
        <w:t xml:space="preserve"> </w:t>
      </w:r>
      <w:proofErr w:type="spellStart"/>
      <w:r w:rsidRPr="008A1A87">
        <w:rPr>
          <w:rStyle w:val="fontstyle01"/>
          <w:rFonts w:ascii="Times New Roman" w:hAnsi="Times New Roman" w:cs="Times New Roman" w:hint="default"/>
          <w:sz w:val="24"/>
          <w:szCs w:val="24"/>
        </w:rPr>
        <w:t>Ar</w:t>
      </w:r>
      <w:proofErr w:type="spellEnd"/>
      <w:r w:rsidRPr="008A1A87">
        <w:rPr>
          <w:rStyle w:val="fontstyle01"/>
          <w:rFonts w:ascii="Times New Roman" w:hAnsi="Times New Roman" w:cs="Times New Roman" w:hint="default"/>
          <w:sz w:val="24"/>
          <w:szCs w:val="24"/>
        </w:rPr>
        <w:t>，</w:t>
      </w:r>
      <w:r w:rsidRPr="008A1A87">
        <w:rPr>
          <w:rStyle w:val="fontstyle01"/>
          <w:rFonts w:ascii="Times New Roman" w:hAnsi="Times New Roman" w:cs="Times New Roman" w:hint="default"/>
          <w:sz w:val="24"/>
          <w:szCs w:val="24"/>
        </w:rPr>
        <w:t xml:space="preserve"> Kr</w:t>
      </w:r>
      <w:r w:rsidRPr="008A1A87">
        <w:rPr>
          <w:rStyle w:val="fontstyle01"/>
          <w:rFonts w:ascii="Times New Roman" w:hAnsi="Times New Roman" w:cs="Times New Roman" w:hint="default"/>
          <w:sz w:val="24"/>
          <w:szCs w:val="24"/>
        </w:rPr>
        <w:t>）</w:t>
      </w:r>
    </w:p>
    <w:p w14:paraId="058CB95E" w14:textId="436D16A1" w:rsidR="006C0AA6" w:rsidRPr="008A1A87" w:rsidRDefault="006C0AA6" w:rsidP="006B7978">
      <w:pPr>
        <w:widowControl/>
        <w:shd w:val="clear" w:color="auto" w:fill="FFFFFF"/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14:paraId="56E33FE3" w14:textId="4D523A72" w:rsidR="008A1A87" w:rsidRPr="008A1A87" w:rsidRDefault="008A1A87" w:rsidP="006B7978">
      <w:pPr>
        <w:widowControl/>
        <w:shd w:val="clear" w:color="auto" w:fill="FFFFFF"/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8A1A87">
        <w:rPr>
          <w:rFonts w:ascii="Times New Roman" w:eastAsia="宋体" w:hAnsi="Times New Roman" w:cs="Times New Roman"/>
          <w:color w:val="000000"/>
          <w:sz w:val="24"/>
          <w:szCs w:val="24"/>
        </w:rPr>
        <w:t>操作流程</w:t>
      </w:r>
    </w:p>
    <w:p w14:paraId="3BF82C19" w14:textId="05EF61D7" w:rsidR="008A1A87" w:rsidRPr="008A1A87" w:rsidRDefault="008A1A87" w:rsidP="006B7978">
      <w:pPr>
        <w:widowControl/>
        <w:shd w:val="clear" w:color="auto" w:fill="FFFFFF"/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8A1A87">
        <w:rPr>
          <w:rFonts w:ascii="Times New Roman" w:eastAsia="宋体" w:hAnsi="Times New Roman" w:cs="Times New Roman"/>
          <w:color w:val="000000"/>
          <w:sz w:val="24"/>
          <w:szCs w:val="24"/>
        </w:rPr>
        <w:t>1</w:t>
      </w:r>
      <w:r w:rsidRPr="008A1A87">
        <w:rPr>
          <w:rFonts w:ascii="Times New Roman" w:eastAsia="宋体" w:hAnsi="Times New Roman" w:cs="Times New Roman"/>
          <w:color w:val="000000"/>
          <w:sz w:val="24"/>
          <w:szCs w:val="24"/>
        </w:rPr>
        <w:t>、</w:t>
      </w:r>
      <w:r w:rsidRPr="008A1A87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</w:t>
      </w:r>
      <w:r w:rsidRPr="008A1A87">
        <w:rPr>
          <w:rFonts w:ascii="Times New Roman" w:eastAsia="宋体" w:hAnsi="Times New Roman" w:cs="Times New Roman"/>
          <w:color w:val="000000"/>
          <w:sz w:val="24"/>
          <w:szCs w:val="24"/>
        </w:rPr>
        <w:t>样品的称量。</w:t>
      </w:r>
      <w:r w:rsidRPr="008A1A87">
        <w:rPr>
          <w:rFonts w:ascii="Times New Roman" w:eastAsia="宋体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Pr="008A1A87">
        <w:rPr>
          <w:rFonts w:ascii="Times New Roman" w:eastAsia="宋体" w:hAnsi="Times New Roman" w:cs="Times New Roman"/>
          <w:color w:val="000000"/>
          <w:sz w:val="24"/>
          <w:szCs w:val="24"/>
        </w:rPr>
        <w:t>取</w:t>
      </w:r>
      <w:proofErr w:type="gramStart"/>
      <w:r w:rsidRPr="008A1A87">
        <w:rPr>
          <w:rFonts w:ascii="Times New Roman" w:eastAsia="宋体" w:hAnsi="Times New Roman" w:cs="Times New Roman"/>
          <w:color w:val="000000"/>
          <w:sz w:val="24"/>
          <w:szCs w:val="24"/>
        </w:rPr>
        <w:t>一</w:t>
      </w:r>
      <w:proofErr w:type="gramEnd"/>
      <w:r w:rsidRPr="008A1A87">
        <w:rPr>
          <w:rFonts w:ascii="Times New Roman" w:eastAsia="宋体" w:hAnsi="Times New Roman" w:cs="Times New Roman"/>
          <w:color w:val="000000"/>
          <w:sz w:val="24"/>
          <w:szCs w:val="24"/>
        </w:rPr>
        <w:t>洁净无破损的样品管，称其质量</w:t>
      </w:r>
      <w:r w:rsidRPr="008A1A87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M1</w:t>
      </w:r>
      <w:r w:rsidRPr="008A1A87">
        <w:rPr>
          <w:rFonts w:ascii="Times New Roman" w:eastAsia="宋体" w:hAnsi="Times New Roman" w:cs="Times New Roman"/>
          <w:color w:val="000000"/>
          <w:sz w:val="24"/>
          <w:szCs w:val="24"/>
        </w:rPr>
        <w:t>；</w:t>
      </w:r>
      <w:r w:rsidRPr="008A1A87">
        <w:rPr>
          <w:rFonts w:ascii="Times New Roman" w:eastAsia="宋体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Pr="008A1A87">
        <w:rPr>
          <w:rFonts w:ascii="Times New Roman" w:eastAsia="宋体" w:hAnsi="Times New Roman" w:cs="Times New Roman"/>
          <w:color w:val="000000"/>
          <w:sz w:val="24"/>
          <w:szCs w:val="24"/>
        </w:rPr>
        <w:t>装样品：一般小比表面积样品多装，大比表面积样品少装；根据经验，如果知道样品比表面积范围，可以通过经验公式：样品质量（</w:t>
      </w:r>
      <w:r w:rsidRPr="008A1A87">
        <w:rPr>
          <w:rFonts w:ascii="Times New Roman" w:eastAsia="宋体" w:hAnsi="Times New Roman" w:cs="Times New Roman"/>
          <w:color w:val="000000"/>
          <w:sz w:val="24"/>
          <w:szCs w:val="24"/>
        </w:rPr>
        <w:t>g</w:t>
      </w:r>
      <w:r w:rsidRPr="008A1A87">
        <w:rPr>
          <w:rFonts w:ascii="Times New Roman" w:eastAsia="宋体" w:hAnsi="Times New Roman" w:cs="Times New Roman"/>
          <w:color w:val="000000"/>
          <w:sz w:val="24"/>
          <w:szCs w:val="24"/>
        </w:rPr>
        <w:t>）</w:t>
      </w:r>
      <w:r w:rsidRPr="008A1A87">
        <w:rPr>
          <w:rFonts w:ascii="Times New Roman" w:eastAsia="宋体" w:hAnsi="Times New Roman" w:cs="Times New Roman"/>
          <w:color w:val="000000"/>
          <w:sz w:val="24"/>
          <w:szCs w:val="24"/>
        </w:rPr>
        <w:t>=30/</w:t>
      </w:r>
      <w:r w:rsidRPr="008A1A87">
        <w:rPr>
          <w:rFonts w:ascii="Times New Roman" w:eastAsia="宋体" w:hAnsi="Times New Roman" w:cs="Times New Roman"/>
          <w:color w:val="000000"/>
          <w:sz w:val="24"/>
          <w:szCs w:val="24"/>
        </w:rPr>
        <w:t>样品比表面积（</w:t>
      </w:r>
      <w:r w:rsidRPr="008A1A87">
        <w:rPr>
          <w:rFonts w:ascii="Times New Roman" w:eastAsia="宋体" w:hAnsi="Times New Roman" w:cs="Times New Roman"/>
          <w:color w:val="000000"/>
          <w:sz w:val="24"/>
          <w:szCs w:val="24"/>
        </w:rPr>
        <w:t>m</w:t>
      </w:r>
      <w:r w:rsidRPr="008A1A87">
        <w:rPr>
          <w:rFonts w:ascii="Times New Roman" w:eastAsia="宋体" w:hAnsi="Times New Roman" w:cs="Times New Roman"/>
          <w:color w:val="000000"/>
          <w:sz w:val="24"/>
          <w:szCs w:val="24"/>
          <w:vertAlign w:val="superscript"/>
        </w:rPr>
        <w:t>2</w:t>
      </w:r>
      <w:r w:rsidRPr="008A1A87">
        <w:rPr>
          <w:rFonts w:ascii="Times New Roman" w:eastAsia="宋体" w:hAnsi="Times New Roman" w:cs="Times New Roman"/>
          <w:color w:val="000000"/>
          <w:sz w:val="24"/>
          <w:szCs w:val="24"/>
        </w:rPr>
        <w:t>/g</w:t>
      </w:r>
      <w:r w:rsidRPr="008A1A87">
        <w:rPr>
          <w:rFonts w:ascii="Times New Roman" w:eastAsia="宋体" w:hAnsi="Times New Roman" w:cs="Times New Roman"/>
          <w:color w:val="000000"/>
          <w:sz w:val="24"/>
          <w:szCs w:val="24"/>
        </w:rPr>
        <w:t>）估算，从而减少测试误差，且节省时间；但是</w:t>
      </w:r>
      <w:proofErr w:type="gramStart"/>
      <w:r w:rsidRPr="008A1A87">
        <w:rPr>
          <w:rFonts w:ascii="Times New Roman" w:eastAsia="宋体" w:hAnsi="Times New Roman" w:cs="Times New Roman"/>
          <w:color w:val="000000"/>
          <w:sz w:val="24"/>
          <w:szCs w:val="24"/>
        </w:rPr>
        <w:t>最少称</w:t>
      </w:r>
      <w:proofErr w:type="gramEnd"/>
      <w:r w:rsidRPr="008A1A87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80mg </w:t>
      </w:r>
      <w:r w:rsidRPr="008A1A87">
        <w:rPr>
          <w:rFonts w:ascii="Times New Roman" w:eastAsia="宋体" w:hAnsi="Times New Roman" w:cs="Times New Roman"/>
          <w:color w:val="000000"/>
          <w:sz w:val="24"/>
          <w:szCs w:val="24"/>
        </w:rPr>
        <w:t>以减少称量误差，最多不能超过样品管球体体积的</w:t>
      </w:r>
      <w:r w:rsidRPr="008A1A87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3/4</w:t>
      </w:r>
      <w:r w:rsidRPr="008A1A87">
        <w:rPr>
          <w:rFonts w:ascii="Times New Roman" w:eastAsia="宋体" w:hAnsi="Times New Roman" w:cs="Times New Roman"/>
          <w:color w:val="000000"/>
          <w:sz w:val="24"/>
          <w:szCs w:val="24"/>
        </w:rPr>
        <w:t>。</w:t>
      </w:r>
      <w:r w:rsidRPr="008A1A87">
        <w:rPr>
          <w:rFonts w:ascii="Times New Roman" w:eastAsia="宋体" w:hAnsi="Times New Roman" w:cs="Times New Roman"/>
          <w:color w:val="000000"/>
          <w:sz w:val="24"/>
          <w:szCs w:val="24"/>
        </w:rPr>
        <w:br/>
        <w:t>2</w:t>
      </w:r>
      <w:r w:rsidRPr="008A1A87">
        <w:rPr>
          <w:rFonts w:ascii="Times New Roman" w:eastAsia="宋体" w:hAnsi="Times New Roman" w:cs="Times New Roman"/>
          <w:color w:val="000000"/>
          <w:sz w:val="24"/>
          <w:szCs w:val="24"/>
        </w:rPr>
        <w:t>、</w:t>
      </w:r>
      <w:r w:rsidRPr="008A1A87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</w:t>
      </w:r>
      <w:r w:rsidRPr="008A1A87">
        <w:rPr>
          <w:rFonts w:ascii="Times New Roman" w:eastAsia="宋体" w:hAnsi="Times New Roman" w:cs="Times New Roman"/>
          <w:color w:val="000000"/>
          <w:sz w:val="24"/>
          <w:szCs w:val="24"/>
        </w:rPr>
        <w:t>安装样品管。</w:t>
      </w:r>
      <w:r w:rsidRPr="008A1A87">
        <w:rPr>
          <w:rFonts w:ascii="Times New Roman" w:eastAsia="宋体" w:hAnsi="Times New Roman" w:cs="Times New Roman"/>
          <w:color w:val="000000"/>
          <w:sz w:val="24"/>
          <w:szCs w:val="24"/>
        </w:rPr>
        <w:br/>
        <w:t>3</w:t>
      </w:r>
      <w:r w:rsidRPr="008A1A87">
        <w:rPr>
          <w:rFonts w:ascii="Times New Roman" w:eastAsia="宋体" w:hAnsi="Times New Roman" w:cs="Times New Roman"/>
          <w:color w:val="000000"/>
          <w:sz w:val="24"/>
          <w:szCs w:val="24"/>
        </w:rPr>
        <w:t>、</w:t>
      </w:r>
      <w:r w:rsidRPr="008A1A87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</w:t>
      </w:r>
      <w:r w:rsidRPr="008A1A87">
        <w:rPr>
          <w:rFonts w:ascii="Times New Roman" w:eastAsia="宋体" w:hAnsi="Times New Roman" w:cs="Times New Roman"/>
          <w:color w:val="000000"/>
          <w:sz w:val="24"/>
          <w:szCs w:val="24"/>
        </w:rPr>
        <w:t>打开氮气减压阀阀门，调节出气口压力至</w:t>
      </w:r>
      <w:r w:rsidRPr="008A1A87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0.04M</w:t>
      </w:r>
      <w:r w:rsidRPr="008A1A87">
        <w:rPr>
          <w:rFonts w:ascii="Times New Roman" w:eastAsia="宋体" w:hAnsi="Times New Roman" w:cs="Times New Roman"/>
          <w:color w:val="000000"/>
          <w:sz w:val="24"/>
          <w:szCs w:val="24"/>
        </w:rPr>
        <w:t>。</w:t>
      </w:r>
      <w:r w:rsidRPr="008A1A87">
        <w:rPr>
          <w:rFonts w:ascii="Times New Roman" w:eastAsia="宋体" w:hAnsi="Times New Roman" w:cs="Times New Roman"/>
          <w:color w:val="000000"/>
          <w:sz w:val="24"/>
          <w:szCs w:val="24"/>
        </w:rPr>
        <w:br/>
        <w:t>4</w:t>
      </w:r>
      <w:r w:rsidRPr="008A1A87">
        <w:rPr>
          <w:rFonts w:ascii="Times New Roman" w:eastAsia="宋体" w:hAnsi="Times New Roman" w:cs="Times New Roman"/>
          <w:color w:val="000000"/>
          <w:sz w:val="24"/>
          <w:szCs w:val="24"/>
        </w:rPr>
        <w:t>、</w:t>
      </w:r>
      <w:r w:rsidRPr="008A1A87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</w:t>
      </w:r>
      <w:r w:rsidRPr="008A1A87">
        <w:rPr>
          <w:rFonts w:ascii="Times New Roman" w:eastAsia="宋体" w:hAnsi="Times New Roman" w:cs="Times New Roman"/>
          <w:color w:val="000000"/>
          <w:sz w:val="24"/>
          <w:szCs w:val="24"/>
        </w:rPr>
        <w:t>开电。</w:t>
      </w:r>
      <w:r w:rsidRPr="008A1A87">
        <w:rPr>
          <w:rFonts w:ascii="Times New Roman" w:eastAsia="宋体" w:hAnsi="Times New Roman" w:cs="Times New Roman"/>
          <w:color w:val="000000"/>
          <w:sz w:val="24"/>
          <w:szCs w:val="24"/>
        </w:rPr>
        <w:br/>
        <w:t>5</w:t>
      </w:r>
      <w:r w:rsidRPr="008A1A87">
        <w:rPr>
          <w:rFonts w:ascii="Times New Roman" w:eastAsia="宋体" w:hAnsi="Times New Roman" w:cs="Times New Roman"/>
          <w:color w:val="000000"/>
          <w:sz w:val="24"/>
          <w:szCs w:val="24"/>
        </w:rPr>
        <w:t>、</w:t>
      </w:r>
      <w:r w:rsidRPr="008A1A87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</w:t>
      </w:r>
      <w:r w:rsidRPr="008A1A87">
        <w:rPr>
          <w:rFonts w:ascii="Times New Roman" w:eastAsia="宋体" w:hAnsi="Times New Roman" w:cs="Times New Roman"/>
          <w:color w:val="000000"/>
          <w:sz w:val="24"/>
          <w:szCs w:val="24"/>
        </w:rPr>
        <w:t>打开软件，点击样品设置，，开始样品处理。</w:t>
      </w:r>
      <w:r w:rsidRPr="008A1A87">
        <w:rPr>
          <w:rFonts w:ascii="Times New Roman" w:eastAsia="宋体" w:hAnsi="Times New Roman" w:cs="Times New Roman"/>
          <w:color w:val="000000"/>
          <w:sz w:val="24"/>
          <w:szCs w:val="24"/>
        </w:rPr>
        <w:br/>
        <w:t>6</w:t>
      </w:r>
      <w:r w:rsidRPr="008A1A87">
        <w:rPr>
          <w:rFonts w:ascii="Times New Roman" w:eastAsia="宋体" w:hAnsi="Times New Roman" w:cs="Times New Roman"/>
          <w:color w:val="000000"/>
          <w:sz w:val="24"/>
          <w:szCs w:val="24"/>
        </w:rPr>
        <w:t>、</w:t>
      </w:r>
      <w:r w:rsidRPr="008A1A87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</w:t>
      </w:r>
      <w:r w:rsidRPr="008A1A87">
        <w:rPr>
          <w:rFonts w:ascii="Times New Roman" w:eastAsia="宋体" w:hAnsi="Times New Roman" w:cs="Times New Roman"/>
          <w:color w:val="000000"/>
          <w:sz w:val="24"/>
          <w:szCs w:val="24"/>
        </w:rPr>
        <w:t>样品处理结束后拆下样品管，称量样品管与样品的共重</w:t>
      </w:r>
      <w:r w:rsidRPr="008A1A87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M2′</w:t>
      </w:r>
      <w:r w:rsidRPr="008A1A87">
        <w:rPr>
          <w:rFonts w:ascii="Times New Roman" w:eastAsia="宋体" w:hAnsi="Times New Roman" w:cs="Times New Roman"/>
          <w:color w:val="000000"/>
          <w:sz w:val="24"/>
          <w:szCs w:val="24"/>
        </w:rPr>
        <w:t>，减去空管质量，样品质量为</w:t>
      </w:r>
      <w:r w:rsidRPr="008A1A87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M2′ -M1</w:t>
      </w:r>
      <w:r w:rsidRPr="008A1A87">
        <w:rPr>
          <w:rFonts w:ascii="Times New Roman" w:eastAsia="宋体" w:hAnsi="Times New Roman" w:cs="Times New Roman"/>
          <w:color w:val="000000"/>
          <w:sz w:val="24"/>
          <w:szCs w:val="24"/>
        </w:rPr>
        <w:t>。</w:t>
      </w:r>
      <w:r w:rsidRPr="008A1A87">
        <w:rPr>
          <w:rFonts w:ascii="Times New Roman" w:eastAsia="宋体" w:hAnsi="Times New Roman" w:cs="Times New Roman"/>
          <w:color w:val="000000"/>
          <w:sz w:val="24"/>
          <w:szCs w:val="24"/>
        </w:rPr>
        <w:br/>
        <w:t>7</w:t>
      </w:r>
      <w:r w:rsidRPr="008A1A87">
        <w:rPr>
          <w:rFonts w:ascii="Times New Roman" w:eastAsia="宋体" w:hAnsi="Times New Roman" w:cs="Times New Roman"/>
          <w:color w:val="000000"/>
          <w:sz w:val="24"/>
          <w:szCs w:val="24"/>
        </w:rPr>
        <w:t>、</w:t>
      </w:r>
      <w:r w:rsidRPr="008A1A87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</w:t>
      </w:r>
      <w:r w:rsidRPr="008A1A87">
        <w:rPr>
          <w:rFonts w:ascii="Times New Roman" w:eastAsia="宋体" w:hAnsi="Times New Roman" w:cs="Times New Roman"/>
          <w:color w:val="000000"/>
          <w:sz w:val="24"/>
          <w:szCs w:val="24"/>
        </w:rPr>
        <w:t>将称量后的样品管安装到测试管路上进行测试实验。</w:t>
      </w:r>
    </w:p>
    <w:p w14:paraId="70FC883E" w14:textId="66E0F9EC" w:rsidR="008A1A87" w:rsidRPr="008A1A87" w:rsidRDefault="008A1A87" w:rsidP="006B7978">
      <w:pPr>
        <w:widowControl/>
        <w:shd w:val="clear" w:color="auto" w:fill="FFFFFF"/>
        <w:spacing w:line="360" w:lineRule="auto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8A1A87">
        <w:rPr>
          <w:rFonts w:ascii="Times New Roman" w:eastAsia="宋体" w:hAnsi="Times New Roman" w:cs="Times New Roman"/>
          <w:color w:val="000000"/>
          <w:sz w:val="24"/>
          <w:szCs w:val="24"/>
        </w:rPr>
        <w:br/>
      </w:r>
      <w:r w:rsidRPr="008A1A87">
        <w:rPr>
          <w:rFonts w:ascii="Times New Roman" w:eastAsia="宋体" w:hAnsi="Times New Roman" w:cs="Times New Roman"/>
          <w:color w:val="000000"/>
          <w:sz w:val="24"/>
          <w:szCs w:val="24"/>
        </w:rPr>
        <w:t>注意事项：</w:t>
      </w:r>
      <w:r w:rsidRPr="008A1A87">
        <w:rPr>
          <w:rFonts w:ascii="Times New Roman" w:eastAsia="宋体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Pr="008A1A87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</w:t>
      </w:r>
      <w:r w:rsidRPr="008A1A87">
        <w:rPr>
          <w:rFonts w:ascii="Times New Roman" w:eastAsia="宋体" w:hAnsi="Times New Roman" w:cs="Times New Roman"/>
          <w:color w:val="000000"/>
          <w:sz w:val="24"/>
          <w:szCs w:val="24"/>
        </w:rPr>
        <w:t>样品处理前后质量有差别，所以处理结束后必须再次称量，且以此次称量</w:t>
      </w:r>
      <w:r w:rsidRPr="008A1A87">
        <w:rPr>
          <w:rFonts w:ascii="Times New Roman" w:eastAsia="宋体" w:hAnsi="Times New Roman" w:cs="Times New Roman"/>
          <w:color w:val="000000"/>
          <w:sz w:val="24"/>
          <w:szCs w:val="24"/>
        </w:rPr>
        <w:lastRenderedPageBreak/>
        <w:t>结果作为计算样品质量的数据。</w:t>
      </w:r>
      <w:r w:rsidRPr="008A1A87">
        <w:rPr>
          <w:rFonts w:ascii="Times New Roman" w:eastAsia="宋体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Pr="008A1A87">
        <w:rPr>
          <w:rFonts w:ascii="Times New Roman" w:eastAsia="宋体" w:hAnsi="Times New Roman" w:cs="Times New Roman"/>
          <w:color w:val="000000"/>
          <w:sz w:val="24"/>
          <w:szCs w:val="24"/>
        </w:rPr>
        <w:t>拆下样品管后应尽快开始实验，以免样品再次污染。</w:t>
      </w:r>
    </w:p>
    <w:sectPr w:rsidR="008A1A87" w:rsidRPr="008A1A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-Regular">
    <w:altName w:val="Wingdings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A3E"/>
    <w:rsid w:val="002F31B3"/>
    <w:rsid w:val="005D5A3E"/>
    <w:rsid w:val="006B7978"/>
    <w:rsid w:val="006C0AA6"/>
    <w:rsid w:val="006E6E1B"/>
    <w:rsid w:val="008A1A87"/>
    <w:rsid w:val="009B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32575"/>
  <w15:chartTrackingRefBased/>
  <w15:docId w15:val="{AF1A44DB-6CB0-4FB2-9A5B-FC4E87E7A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C0AA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6C0AA6"/>
    <w:rPr>
      <w:b/>
      <w:bCs/>
      <w:kern w:val="44"/>
      <w:sz w:val="44"/>
      <w:szCs w:val="44"/>
    </w:rPr>
  </w:style>
  <w:style w:type="character" w:customStyle="1" w:styleId="fontstyle01">
    <w:name w:val="fontstyle01"/>
    <w:basedOn w:val="a0"/>
    <w:rsid w:val="008A1A87"/>
    <w:rPr>
      <w:rFonts w:ascii="宋体" w:eastAsia="宋体" w:hAnsi="宋体" w:hint="eastAsia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8A1A87"/>
    <w:rPr>
      <w:rFonts w:ascii="Wingdings-Regular" w:hAnsi="Wingdings-Regular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8A1A8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a0"/>
    <w:rsid w:val="008A1A8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a3">
    <w:name w:val="List Paragraph"/>
    <w:basedOn w:val="a"/>
    <w:uiPriority w:val="34"/>
    <w:qFormat/>
    <w:rsid w:val="008A1A8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11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2322">
          <w:marLeft w:val="4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88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5772">
          <w:marLeft w:val="6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70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4216">
          <w:marLeft w:val="4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8059">
          <w:marLeft w:val="4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257">
          <w:marLeft w:val="6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9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1676">
          <w:marLeft w:val="4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9262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小明</cp:lastModifiedBy>
  <cp:revision>3</cp:revision>
  <dcterms:created xsi:type="dcterms:W3CDTF">2014-11-13T12:43:00Z</dcterms:created>
  <dcterms:modified xsi:type="dcterms:W3CDTF">2021-04-02T06:10:00Z</dcterms:modified>
</cp:coreProperties>
</file>